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EAB87" w14:textId="77777777" w:rsidR="00257FB2" w:rsidRPr="00257FB2" w:rsidRDefault="00257FB2" w:rsidP="00257FB2">
      <w:pPr>
        <w:spacing w:after="0" w:line="240" w:lineRule="auto"/>
        <w:rPr>
          <w:rFonts w:ascii="Times New Roman" w:eastAsia="Times New Roman" w:hAnsi="Times New Roman" w:cs="Times New Roman"/>
          <w:kern w:val="0"/>
          <w:lang w:eastAsia="fr-FR"/>
          <w14:ligatures w14:val="none"/>
        </w:rPr>
      </w:pPr>
      <w:r w:rsidRPr="00257FB2">
        <w:rPr>
          <w:rFonts w:ascii="Aptos" w:eastAsia="Times New Roman" w:hAnsi="Aptos" w:cs="Times New Roman"/>
          <w:color w:val="212121"/>
          <w:kern w:val="0"/>
          <w:lang w:eastAsia="fr-FR"/>
          <w14:ligatures w14:val="none"/>
        </w:rPr>
        <w:t>Reviewer #3: </w:t>
      </w:r>
      <w:r w:rsidRPr="00257FB2">
        <w:rPr>
          <w:rFonts w:ascii="Aptos" w:eastAsia="Times New Roman" w:hAnsi="Aptos" w:cs="Times New Roman"/>
          <w:color w:val="212121"/>
          <w:kern w:val="0"/>
          <w:lang w:eastAsia="fr-FR"/>
          <w14:ligatures w14:val="none"/>
        </w:rPr>
        <w:br/>
        <w:t>The study is of great interest in the area of risk assessment evaluation and recidivism rates among online sex offenders. </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The Static-99R prove to be valid among the study population. </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The data are congruent with the international literature comparing online and offline sex offenders. </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Here are my comments.</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In the methodology section </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No information is available on inter-rater agreement for the "police" and "clinic" samples. The same is true for inter-rater agreement, although the level of training of the raters is very different. This is an important limitation that needs to be addressed in the discussion. At present, it is not included. </w:t>
      </w:r>
      <w:r w:rsidRPr="00257FB2">
        <w:rPr>
          <w:rFonts w:ascii="Aptos" w:eastAsia="Times New Roman" w:hAnsi="Aptos" w:cs="Times New Roman"/>
          <w:color w:val="212121"/>
          <w:kern w:val="0"/>
          <w:lang w:eastAsia="fr-FR"/>
          <w14:ligatures w14:val="none"/>
        </w:rPr>
        <w:br/>
        <w:t>In terms of data analysis, the authors used Harrell C. A justification of this choice seems necessary. Indeed, one wonders why they have discarded the AUC, as this index is widely used in the international literature and allows comparisons between studies (Rice &amp; Harris, 2015).</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In the discussion </w:t>
      </w:r>
      <w:r w:rsidRPr="00257FB2">
        <w:rPr>
          <w:rFonts w:ascii="Aptos" w:eastAsia="Times New Roman" w:hAnsi="Aptos" w:cs="Times New Roman"/>
          <w:color w:val="212121"/>
          <w:kern w:val="0"/>
          <w:lang w:eastAsia="fr-FR"/>
          <w14:ligatures w14:val="none"/>
        </w:rPr>
        <w:br/>
      </w:r>
      <w:r w:rsidRPr="00257FB2">
        <w:rPr>
          <w:rFonts w:ascii="Aptos" w:eastAsia="Times New Roman" w:hAnsi="Aptos" w:cs="Times New Roman"/>
          <w:color w:val="212121"/>
          <w:kern w:val="0"/>
          <w:lang w:eastAsia="fr-FR"/>
          <w14:ligatures w14:val="none"/>
        </w:rPr>
        <w:br/>
        <w:t>The authors raise the hypothesis of heterogeneity within the police and clinical groups. I'd like them to further discuss the heterogeneity variables among outside Static-99R, which items were concerned? </w:t>
      </w:r>
      <w:r w:rsidRPr="00257FB2">
        <w:rPr>
          <w:rFonts w:ascii="Aptos" w:eastAsia="Times New Roman" w:hAnsi="Aptos" w:cs="Times New Roman"/>
          <w:color w:val="212121"/>
          <w:kern w:val="0"/>
          <w:lang w:eastAsia="fr-FR"/>
          <w14:ligatures w14:val="none"/>
        </w:rPr>
        <w:br/>
        <w:t>To improve the evaluation of Static99-R with online sex offenders, the authors propose the use of a proportion index. In particular, they propose the gender ratio adopted within CPORT concerning victims. </w:t>
      </w:r>
      <w:r w:rsidRPr="00257FB2">
        <w:rPr>
          <w:rFonts w:ascii="Aptos" w:eastAsia="Times New Roman" w:hAnsi="Aptos" w:cs="Times New Roman"/>
          <w:color w:val="212121"/>
          <w:kern w:val="0"/>
          <w:lang w:eastAsia="fr-FR"/>
          <w14:ligatures w14:val="none"/>
        </w:rPr>
        <w:br/>
        <w:t>I was wondering whether it would be feasible to take age categorization into account, given that online sex offenders, offline sex offenders and consumers of child pornography, both target and consumer, described victims of significantly different ages. </w:t>
      </w:r>
      <w:r w:rsidRPr="00257FB2">
        <w:rPr>
          <w:rFonts w:ascii="Aptos" w:eastAsia="Times New Roman" w:hAnsi="Aptos" w:cs="Times New Roman"/>
          <w:color w:val="212121"/>
          <w:kern w:val="0"/>
          <w:lang w:eastAsia="fr-FR"/>
          <w14:ligatures w14:val="none"/>
        </w:rPr>
        <w:br/>
        <w:t>Are other criteria of interest conceivable?</w:t>
      </w:r>
      <w:r w:rsidRPr="00257FB2">
        <w:rPr>
          <w:rFonts w:ascii="Aptos" w:eastAsia="Times New Roman" w:hAnsi="Aptos" w:cs="Times New Roman"/>
          <w:color w:val="212121"/>
          <w:kern w:val="0"/>
          <w:lang w:eastAsia="fr-FR"/>
          <w14:ligatures w14:val="none"/>
        </w:rPr>
        <w:br/>
      </w:r>
    </w:p>
    <w:p w14:paraId="73F5B725" w14:textId="77777777" w:rsidR="00257FB2" w:rsidRDefault="00257FB2"/>
    <w:sectPr w:rsidR="00257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B2"/>
    <w:rsid w:val="00257FB2"/>
    <w:rsid w:val="00314369"/>
  </w:rsids>
  <m:mathPr>
    <m:mathFont m:val="Cambria Math"/>
    <m:brkBin m:val="before"/>
    <m:brkBinSub m:val="--"/>
    <m:smallFrac m:val="0"/>
    <m:dispDef/>
    <m:lMargin m:val="0"/>
    <m:rMargin m:val="0"/>
    <m:defJc m:val="centerGroup"/>
    <m:wrapIndent m:val="1440"/>
    <m:intLim m:val="subSup"/>
    <m:naryLim m:val="undOvr"/>
  </m:mathPr>
  <w:themeFontLang w:val="fr-VN"/>
  <w:clrSchemeMapping w:bg1="light1" w:t1="dark1" w:bg2="light2" w:t2="dark2" w:accent1="accent1" w:accent2="accent2" w:accent3="accent3" w:accent4="accent4" w:accent5="accent5" w:accent6="accent6" w:hyperlink="hyperlink" w:followedHyperlink="followedHyperlink"/>
  <w:decimalSymbol w:val=","/>
  <w:listSeparator w:val=";"/>
  <w14:docId w14:val="6735FA01"/>
  <w15:chartTrackingRefBased/>
  <w15:docId w15:val="{048AF71A-12D0-2E4E-8B16-6F4B4FE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7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57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7F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7F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7F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7F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7F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7F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7F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7F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7F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7F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7F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7F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7F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7F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7F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7FB2"/>
    <w:rPr>
      <w:rFonts w:eastAsiaTheme="majorEastAsia" w:cstheme="majorBidi"/>
      <w:color w:val="272727" w:themeColor="text1" w:themeTint="D8"/>
    </w:rPr>
  </w:style>
  <w:style w:type="paragraph" w:styleId="Titre">
    <w:name w:val="Title"/>
    <w:basedOn w:val="Normal"/>
    <w:next w:val="Normal"/>
    <w:link w:val="TitreCar"/>
    <w:uiPriority w:val="10"/>
    <w:qFormat/>
    <w:rsid w:val="0025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7F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7F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7F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7FB2"/>
    <w:pPr>
      <w:spacing w:before="160"/>
      <w:jc w:val="center"/>
    </w:pPr>
    <w:rPr>
      <w:i/>
      <w:iCs/>
      <w:color w:val="404040" w:themeColor="text1" w:themeTint="BF"/>
    </w:rPr>
  </w:style>
  <w:style w:type="character" w:customStyle="1" w:styleId="CitationCar">
    <w:name w:val="Citation Car"/>
    <w:basedOn w:val="Policepardfaut"/>
    <w:link w:val="Citation"/>
    <w:uiPriority w:val="29"/>
    <w:rsid w:val="00257FB2"/>
    <w:rPr>
      <w:i/>
      <w:iCs/>
      <w:color w:val="404040" w:themeColor="text1" w:themeTint="BF"/>
    </w:rPr>
  </w:style>
  <w:style w:type="paragraph" w:styleId="Paragraphedeliste">
    <w:name w:val="List Paragraph"/>
    <w:basedOn w:val="Normal"/>
    <w:uiPriority w:val="34"/>
    <w:qFormat/>
    <w:rsid w:val="00257FB2"/>
    <w:pPr>
      <w:ind w:left="720"/>
      <w:contextualSpacing/>
    </w:pPr>
  </w:style>
  <w:style w:type="character" w:styleId="Accentuationintense">
    <w:name w:val="Intense Emphasis"/>
    <w:basedOn w:val="Policepardfaut"/>
    <w:uiPriority w:val="21"/>
    <w:qFormat/>
    <w:rsid w:val="00257FB2"/>
    <w:rPr>
      <w:i/>
      <w:iCs/>
      <w:color w:val="0F4761" w:themeColor="accent1" w:themeShade="BF"/>
    </w:rPr>
  </w:style>
  <w:style w:type="paragraph" w:styleId="Citationintense">
    <w:name w:val="Intense Quote"/>
    <w:basedOn w:val="Normal"/>
    <w:next w:val="Normal"/>
    <w:link w:val="CitationintenseCar"/>
    <w:uiPriority w:val="30"/>
    <w:qFormat/>
    <w:rsid w:val="00257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7FB2"/>
    <w:rPr>
      <w:i/>
      <w:iCs/>
      <w:color w:val="0F4761" w:themeColor="accent1" w:themeShade="BF"/>
    </w:rPr>
  </w:style>
  <w:style w:type="character" w:styleId="Rfrenceintense">
    <w:name w:val="Intense Reference"/>
    <w:basedOn w:val="Policepardfaut"/>
    <w:uiPriority w:val="32"/>
    <w:qFormat/>
    <w:rsid w:val="00257FB2"/>
    <w:rPr>
      <w:b/>
      <w:bCs/>
      <w:smallCaps/>
      <w:color w:val="0F4761" w:themeColor="accent1" w:themeShade="BF"/>
      <w:spacing w:val="5"/>
    </w:rPr>
  </w:style>
  <w:style w:type="character" w:customStyle="1" w:styleId="apple-converted-space">
    <w:name w:val="apple-converted-space"/>
    <w:basedOn w:val="Policepardfaut"/>
    <w:rsid w:val="00257FB2"/>
  </w:style>
  <w:style w:type="character" w:customStyle="1" w:styleId="outlook-search-highlight">
    <w:name w:val="outlook-search-highlight"/>
    <w:basedOn w:val="Policepardfaut"/>
    <w:rsid w:val="0025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1420</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PHAM HOANG</dc:creator>
  <cp:keywords/>
  <dc:description/>
  <cp:lastModifiedBy>Thierry PHAM HOANG</cp:lastModifiedBy>
  <cp:revision>1</cp:revision>
  <dcterms:created xsi:type="dcterms:W3CDTF">2025-01-05T17:31:00Z</dcterms:created>
  <dcterms:modified xsi:type="dcterms:W3CDTF">2025-01-05T17:31:00Z</dcterms:modified>
</cp:coreProperties>
</file>